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6A" w:rsidRPr="000D5D24" w:rsidRDefault="00F3586A" w:rsidP="00F3586A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3586A" w:rsidRPr="000D5D24" w:rsidRDefault="00F3586A" w:rsidP="00F358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3586A" w:rsidRPr="000D5D24" w:rsidRDefault="00F3586A" w:rsidP="00F358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3586A" w:rsidRPr="000D5D24" w:rsidRDefault="00F3586A" w:rsidP="00F358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3586A" w:rsidRPr="000D5D24" w:rsidRDefault="00F3586A" w:rsidP="00F358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3586A" w:rsidRPr="00375EFD" w:rsidRDefault="00F3586A" w:rsidP="00F3586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3586A" w:rsidRPr="00375EFD" w:rsidRDefault="00F3586A" w:rsidP="00F3586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3586A" w:rsidRPr="004345BF" w:rsidRDefault="00F3586A" w:rsidP="00F3586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3586A" w:rsidRPr="004345BF" w:rsidRDefault="00432B80" w:rsidP="00F3586A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13.05</w:t>
      </w:r>
      <w:r w:rsidR="00F3586A">
        <w:rPr>
          <w:rFonts w:ascii="Times New Roman" w:eastAsia="Times New Roman" w:hAnsi="Times New Roman" w:cs="Times New Roman"/>
          <w:sz w:val="26"/>
          <w:szCs w:val="26"/>
        </w:rPr>
        <w:t>.2013г</w:t>
      </w:r>
      <w:r w:rsidR="00F3586A"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 w:rsidR="00F3586A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F3586A" w:rsidRPr="004345BF" w:rsidRDefault="00F3586A" w:rsidP="00F3586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3586A" w:rsidRPr="004345BF" w:rsidRDefault="00F3586A" w:rsidP="00F3586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3586A" w:rsidRDefault="00F3586A" w:rsidP="00F3586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1879F9" w:rsidRDefault="00F3586A" w:rsidP="00F35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1"/>
      </w:tblGrid>
      <w:tr w:rsidR="00F3586A" w:rsidRPr="001879F9" w:rsidTr="0092067E">
        <w:trPr>
          <w:trHeight w:val="483"/>
        </w:trPr>
        <w:tc>
          <w:tcPr>
            <w:tcW w:w="4671" w:type="dxa"/>
          </w:tcPr>
          <w:p w:rsidR="00F3586A" w:rsidRPr="001879F9" w:rsidRDefault="00F3586A" w:rsidP="00256E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Pr="001879F9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утверждении </w:t>
            </w:r>
            <w:r w:rsidR="00CC67E4">
              <w:rPr>
                <w:rFonts w:ascii="Times New Roman" w:hAnsi="Times New Roman" w:cs="Times New Roman"/>
                <w:sz w:val="26"/>
                <w:szCs w:val="26"/>
              </w:rPr>
              <w:t xml:space="preserve">Положения </w:t>
            </w:r>
            <w:r w:rsidR="00256E7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="00CC67E4">
              <w:rPr>
                <w:rFonts w:ascii="Times New Roman" w:hAnsi="Times New Roman" w:cs="Times New Roman"/>
                <w:sz w:val="26"/>
                <w:szCs w:val="26"/>
              </w:rPr>
              <w:t xml:space="preserve"> оплате труда работников централизованной бухгалтерии Администрации </w:t>
            </w:r>
            <w:proofErr w:type="spellStart"/>
            <w:r w:rsidR="00CC67E4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CC67E4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F3586A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5DC4">
        <w:rPr>
          <w:rFonts w:ascii="Times New Roman" w:hAnsi="Times New Roman" w:cs="Times New Roman"/>
          <w:sz w:val="26"/>
          <w:szCs w:val="26"/>
        </w:rPr>
        <w:t xml:space="preserve">В  соответствии </w:t>
      </w:r>
      <w:r w:rsidR="004D4D22" w:rsidRPr="004D4D22">
        <w:rPr>
          <w:rFonts w:ascii="Times New Roman" w:hAnsi="Times New Roman" w:cs="Times New Roman"/>
          <w:sz w:val="26"/>
          <w:szCs w:val="26"/>
        </w:rPr>
        <w:t xml:space="preserve">со </w:t>
      </w:r>
      <w:hyperlink r:id="rId5" w:history="1">
        <w:r w:rsidR="004D4D22" w:rsidRPr="004D4D22"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статьей 135</w:t>
        </w:r>
      </w:hyperlink>
      <w:r w:rsidR="004D4D22" w:rsidRPr="004D4D22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п. 4 статьи 86 Бюджетного кодекса Российской Федерации</w:t>
      </w:r>
      <w:r w:rsidR="004D4D22">
        <w:rPr>
          <w:rFonts w:ascii="Times New Roman" w:hAnsi="Times New Roman" w:cs="Times New Roman"/>
          <w:sz w:val="26"/>
          <w:szCs w:val="26"/>
        </w:rPr>
        <w:t xml:space="preserve">, </w:t>
      </w:r>
      <w:r w:rsidRPr="001879F9">
        <w:rPr>
          <w:rFonts w:ascii="Times New Roman" w:hAnsi="Times New Roman" w:cs="Times New Roman"/>
          <w:sz w:val="26"/>
          <w:szCs w:val="26"/>
        </w:rPr>
        <w:t>Федеральн</w:t>
      </w:r>
      <w:r w:rsidR="004D4D22">
        <w:rPr>
          <w:rFonts w:ascii="Times New Roman" w:hAnsi="Times New Roman" w:cs="Times New Roman"/>
          <w:sz w:val="26"/>
          <w:szCs w:val="26"/>
        </w:rPr>
        <w:t>ого</w:t>
      </w:r>
      <w:r w:rsidRPr="001879F9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4D4D22">
        <w:rPr>
          <w:rFonts w:ascii="Times New Roman" w:hAnsi="Times New Roman" w:cs="Times New Roman"/>
          <w:sz w:val="26"/>
          <w:szCs w:val="26"/>
        </w:rPr>
        <w:t>а</w:t>
      </w:r>
      <w:r w:rsidRPr="001879F9">
        <w:rPr>
          <w:rFonts w:ascii="Times New Roman" w:hAnsi="Times New Roman" w:cs="Times New Roman"/>
          <w:sz w:val="26"/>
          <w:szCs w:val="26"/>
        </w:rPr>
        <w:t xml:space="preserve"> от 06.10.2003 года № 131-ФЗ «Об общих принципах организации местного самоуправления в Российской Федерации», руководствуясь </w:t>
      </w:r>
      <w:r>
        <w:rPr>
          <w:rFonts w:ascii="Times New Roman" w:hAnsi="Times New Roman" w:cs="Times New Roman"/>
          <w:sz w:val="26"/>
          <w:szCs w:val="26"/>
        </w:rPr>
        <w:t xml:space="preserve">статьей 47 </w:t>
      </w:r>
      <w:r w:rsidRPr="001879F9">
        <w:rPr>
          <w:rFonts w:ascii="Times New Roman" w:hAnsi="Times New Roman" w:cs="Times New Roman"/>
          <w:sz w:val="26"/>
          <w:szCs w:val="26"/>
        </w:rPr>
        <w:t>Устав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879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3A5DC4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3586A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3586A" w:rsidRPr="003A5DC4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Default="00F3586A" w:rsidP="00F35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3A5DC4">
        <w:rPr>
          <w:rFonts w:ascii="Times New Roman" w:hAnsi="Times New Roman" w:cs="Times New Roman"/>
          <w:sz w:val="26"/>
          <w:szCs w:val="26"/>
        </w:rPr>
        <w:t xml:space="preserve">Утвердить </w:t>
      </w:r>
      <w:r>
        <w:rPr>
          <w:rFonts w:ascii="Times New Roman" w:hAnsi="Times New Roman" w:cs="Times New Roman"/>
          <w:sz w:val="26"/>
          <w:szCs w:val="26"/>
        </w:rPr>
        <w:t xml:space="preserve">Положение по оплате труда работников централизованной бухгалтерии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согласно приложению</w:t>
      </w:r>
      <w:r w:rsidRPr="003A5DC4">
        <w:rPr>
          <w:rFonts w:ascii="Times New Roman" w:hAnsi="Times New Roman" w:cs="Times New Roman"/>
          <w:sz w:val="26"/>
          <w:szCs w:val="26"/>
        </w:rPr>
        <w:t>.</w:t>
      </w:r>
    </w:p>
    <w:p w:rsidR="00CC67E4" w:rsidRPr="003A5DC4" w:rsidRDefault="00CC67E4" w:rsidP="00F35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2.Постановление </w:t>
      </w:r>
      <w:r w:rsidR="00256E78">
        <w:rPr>
          <w:rFonts w:ascii="Times New Roman" w:hAnsi="Times New Roman" w:cs="Times New Roman"/>
          <w:sz w:val="26"/>
          <w:szCs w:val="26"/>
        </w:rPr>
        <w:t xml:space="preserve">главы муниципального образования </w:t>
      </w:r>
      <w:proofErr w:type="spellStart"/>
      <w:r w:rsidR="00256E7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256E78">
        <w:rPr>
          <w:rFonts w:ascii="Times New Roman" w:hAnsi="Times New Roman" w:cs="Times New Roman"/>
          <w:sz w:val="26"/>
          <w:szCs w:val="26"/>
        </w:rPr>
        <w:t xml:space="preserve"> сельсовет от 24.10.2007г. № 15 «Об утверждении Положения об оплате труда  работников централизованной бухгалтерии муниципального образования </w:t>
      </w:r>
      <w:proofErr w:type="spellStart"/>
      <w:r w:rsidR="00256E7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256E78">
        <w:rPr>
          <w:rFonts w:ascii="Times New Roman" w:hAnsi="Times New Roman" w:cs="Times New Roman"/>
          <w:sz w:val="26"/>
          <w:szCs w:val="26"/>
        </w:rPr>
        <w:t xml:space="preserve"> сельсовет»</w:t>
      </w:r>
      <w:r w:rsidR="00746CA9">
        <w:rPr>
          <w:rFonts w:ascii="Times New Roman" w:hAnsi="Times New Roman" w:cs="Times New Roman"/>
          <w:sz w:val="26"/>
          <w:szCs w:val="26"/>
        </w:rPr>
        <w:t xml:space="preserve"> признать утратившим силу</w:t>
      </w:r>
      <w:r w:rsidR="00256E78">
        <w:rPr>
          <w:rFonts w:ascii="Times New Roman" w:hAnsi="Times New Roman" w:cs="Times New Roman"/>
          <w:sz w:val="26"/>
          <w:szCs w:val="26"/>
        </w:rPr>
        <w:t>.</w:t>
      </w:r>
    </w:p>
    <w:p w:rsidR="00F3586A" w:rsidRPr="001879F9" w:rsidRDefault="00CC67E4" w:rsidP="00F3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3586A" w:rsidRPr="001879F9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F3586A">
        <w:rPr>
          <w:rFonts w:ascii="Times New Roman" w:hAnsi="Times New Roman" w:cs="Times New Roman"/>
          <w:sz w:val="26"/>
          <w:szCs w:val="26"/>
        </w:rPr>
        <w:t>п</w:t>
      </w:r>
      <w:r w:rsidR="00F3586A" w:rsidRPr="001879F9">
        <w:rPr>
          <w:rFonts w:ascii="Times New Roman" w:hAnsi="Times New Roman" w:cs="Times New Roman"/>
          <w:sz w:val="26"/>
          <w:szCs w:val="26"/>
        </w:rPr>
        <w:t>остановление вступает в силу со дня его принятия и подлежит опубликованию (обнародованию).</w:t>
      </w:r>
    </w:p>
    <w:p w:rsidR="00F3586A" w:rsidRPr="001879F9" w:rsidRDefault="00CC67E4" w:rsidP="00F3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3586A" w:rsidRPr="001879F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3586A" w:rsidRPr="001879F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3586A" w:rsidRPr="001879F9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 w:rsidR="00F3586A">
        <w:rPr>
          <w:rFonts w:ascii="Times New Roman" w:hAnsi="Times New Roman" w:cs="Times New Roman"/>
          <w:sz w:val="26"/>
          <w:szCs w:val="26"/>
        </w:rPr>
        <w:t>п</w:t>
      </w:r>
      <w:r w:rsidR="00F3586A" w:rsidRPr="001879F9">
        <w:rPr>
          <w:rFonts w:ascii="Times New Roman" w:hAnsi="Times New Roman" w:cs="Times New Roman"/>
          <w:sz w:val="26"/>
          <w:szCs w:val="26"/>
        </w:rPr>
        <w:t>остановления оставляю за собой.</w:t>
      </w:r>
    </w:p>
    <w:p w:rsidR="00F3586A" w:rsidRDefault="00F3586A" w:rsidP="00F3586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5DC4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3586A" w:rsidRDefault="00F3586A" w:rsidP="00F35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3A5DC4" w:rsidRDefault="00F3586A" w:rsidP="00F358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0569B" w:rsidRDefault="0090569B"/>
    <w:p w:rsidR="00F3586A" w:rsidRPr="000807D3" w:rsidRDefault="00F3586A" w:rsidP="00F3586A">
      <w:pPr>
        <w:jc w:val="center"/>
      </w:pPr>
    </w:p>
    <w:p w:rsidR="00F3586A" w:rsidRPr="000807D3" w:rsidRDefault="00F3586A" w:rsidP="00F3586A">
      <w:pPr>
        <w:framePr w:w="1410" w:h="1060" w:hSpace="80" w:vSpace="40" w:wrap="auto" w:vAnchor="text" w:hAnchor="page" w:x="10505" w:y="1315" w:anchorLock="1"/>
        <w:ind w:left="426"/>
        <w:jc w:val="right"/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к 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  <w:r w:rsidRPr="00F358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F3586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3586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3586A" w:rsidRPr="00F3586A" w:rsidRDefault="00F3586A" w:rsidP="00F3586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от </w:t>
      </w:r>
      <w:r>
        <w:rPr>
          <w:rFonts w:ascii="Times New Roman" w:hAnsi="Times New Roman" w:cs="Times New Roman"/>
          <w:sz w:val="26"/>
          <w:szCs w:val="26"/>
        </w:rPr>
        <w:t>13.05.</w:t>
      </w:r>
      <w:r w:rsidRPr="00F3586A">
        <w:rPr>
          <w:rFonts w:ascii="Times New Roman" w:hAnsi="Times New Roman" w:cs="Times New Roman"/>
          <w:sz w:val="26"/>
          <w:szCs w:val="26"/>
        </w:rPr>
        <w:t>2013 г №</w:t>
      </w:r>
      <w:r>
        <w:rPr>
          <w:rFonts w:ascii="Times New Roman" w:hAnsi="Times New Roman" w:cs="Times New Roman"/>
          <w:sz w:val="26"/>
          <w:szCs w:val="26"/>
        </w:rPr>
        <w:t>46</w:t>
      </w:r>
      <w:r w:rsidRPr="00F3586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F3586A" w:rsidRPr="00F3586A" w:rsidRDefault="00F3586A" w:rsidP="00F358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F3586A">
        <w:rPr>
          <w:sz w:val="26"/>
          <w:szCs w:val="26"/>
        </w:rPr>
        <w:t>ПОЛОЖЕНИЕ</w:t>
      </w:r>
    </w:p>
    <w:p w:rsidR="00F3586A" w:rsidRPr="00F3586A" w:rsidRDefault="00256E78" w:rsidP="00F3586A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>ОБ</w:t>
      </w:r>
      <w:r w:rsidR="00F3586A" w:rsidRPr="00F3586A">
        <w:rPr>
          <w:sz w:val="26"/>
          <w:szCs w:val="26"/>
        </w:rPr>
        <w:t xml:space="preserve"> ОПЛАТЕ ТРУДА РАБОТНИКОВ ЦЕНТРАЛИЗОВАННОЙ БУХГАЛТЕРИИ АДМИНИСТРАЦИИ АРШАНО</w:t>
      </w:r>
      <w:r w:rsidR="00F3586A">
        <w:rPr>
          <w:sz w:val="26"/>
          <w:szCs w:val="26"/>
        </w:rPr>
        <w:t xml:space="preserve">ВСКОГО </w:t>
      </w:r>
      <w:r w:rsidR="00F3586A" w:rsidRPr="00F3586A">
        <w:rPr>
          <w:sz w:val="26"/>
          <w:szCs w:val="26"/>
        </w:rPr>
        <w:t>СЕЛЬСОВЕТА</w:t>
      </w:r>
    </w:p>
    <w:p w:rsidR="00F3586A" w:rsidRPr="00F3586A" w:rsidRDefault="00F3586A" w:rsidP="00F3586A">
      <w:pPr>
        <w:pStyle w:val="ConsPlusTitle"/>
        <w:widowControl/>
        <w:jc w:val="center"/>
        <w:rPr>
          <w:sz w:val="26"/>
          <w:szCs w:val="26"/>
        </w:rPr>
      </w:pPr>
    </w:p>
    <w:p w:rsidR="00F3586A" w:rsidRPr="00F3586A" w:rsidRDefault="00F3586A" w:rsidP="00F3586A">
      <w:pPr>
        <w:pStyle w:val="ConsPlusTitle"/>
        <w:widowControl/>
        <w:jc w:val="center"/>
        <w:rPr>
          <w:sz w:val="26"/>
          <w:szCs w:val="26"/>
        </w:rPr>
      </w:pPr>
      <w:r w:rsidRPr="00F3586A">
        <w:rPr>
          <w:sz w:val="26"/>
          <w:szCs w:val="26"/>
        </w:rPr>
        <w:t>1. Общие положения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pStyle w:val="ConsPlusTitle"/>
        <w:widowControl/>
        <w:numPr>
          <w:ilvl w:val="1"/>
          <w:numId w:val="1"/>
        </w:numPr>
        <w:ind w:left="0" w:firstLine="567"/>
        <w:jc w:val="both"/>
        <w:rPr>
          <w:b w:val="0"/>
          <w:sz w:val="26"/>
          <w:szCs w:val="26"/>
        </w:rPr>
      </w:pPr>
      <w:proofErr w:type="gramStart"/>
      <w:r w:rsidRPr="00F3586A">
        <w:rPr>
          <w:b w:val="0"/>
          <w:sz w:val="26"/>
          <w:szCs w:val="26"/>
        </w:rPr>
        <w:t xml:space="preserve">Настоящее Положение  разработано в соответствии со </w:t>
      </w:r>
      <w:hyperlink r:id="rId6" w:history="1">
        <w:r w:rsidRPr="00F3586A">
          <w:rPr>
            <w:rStyle w:val="a5"/>
            <w:b w:val="0"/>
            <w:sz w:val="26"/>
            <w:szCs w:val="26"/>
          </w:rPr>
          <w:t>статьей 135</w:t>
        </w:r>
      </w:hyperlink>
      <w:r w:rsidRPr="00F3586A">
        <w:rPr>
          <w:b w:val="0"/>
          <w:sz w:val="26"/>
          <w:szCs w:val="26"/>
        </w:rPr>
        <w:t xml:space="preserve"> Трудового кодекса Российской Федерации, п. 4 статьи 86 Бюджетного кодекса Российской Федерации, в целях  повышения уровня доходов работников централизованной бухгалтерии администрации </w:t>
      </w:r>
      <w:proofErr w:type="spellStart"/>
      <w:r w:rsidRPr="00F3586A">
        <w:rPr>
          <w:b w:val="0"/>
          <w:sz w:val="26"/>
          <w:szCs w:val="26"/>
        </w:rPr>
        <w:t>Аршановского</w:t>
      </w:r>
      <w:proofErr w:type="spellEnd"/>
      <w:r w:rsidRPr="00F3586A">
        <w:rPr>
          <w:b w:val="0"/>
          <w:sz w:val="26"/>
          <w:szCs w:val="26"/>
        </w:rPr>
        <w:t xml:space="preserve"> сельсовета (далее – централизованная бухгалтерия), усиления стимулирующей роли оплаты труда, установления зависимости величины заработной платы от сложности и качества выполняемых работ, уровня квалификации работников и расширения прав Главы в оценке результатов</w:t>
      </w:r>
      <w:proofErr w:type="gramEnd"/>
      <w:r w:rsidRPr="00F3586A">
        <w:rPr>
          <w:b w:val="0"/>
          <w:sz w:val="26"/>
          <w:szCs w:val="26"/>
        </w:rPr>
        <w:t xml:space="preserve"> их труда. 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1.2. Система оплаты труда работников централизованной бухгалтерии включающая в себя  должностные оклады,  выплаты компенсационного и стимулирующего характера, устанавливается нормативным актом органа местного самоуправления поселения в соответствии с законодательством Российской Федерации, Республики Хакасия и настоящим Положением.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3586A">
        <w:rPr>
          <w:rFonts w:ascii="Times New Roman" w:hAnsi="Times New Roman" w:cs="Times New Roman"/>
          <w:b/>
          <w:sz w:val="26"/>
          <w:szCs w:val="26"/>
        </w:rPr>
        <w:t>2. Структура и содержание  Положения об оплате труда работников централизованной бухгалтерии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2.1. В Положение рекомендуется включать следующие разделы:</w:t>
      </w:r>
    </w:p>
    <w:p w:rsidR="00F3586A" w:rsidRPr="00F3586A" w:rsidRDefault="00F3586A" w:rsidP="00F35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Общие положения;</w:t>
      </w:r>
    </w:p>
    <w:p w:rsidR="00F3586A" w:rsidRPr="00F3586A" w:rsidRDefault="00F3586A" w:rsidP="00F35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Порядок определения должностных окладов и условия оплаты труда работников централизованных бухгалтерий;</w:t>
      </w:r>
    </w:p>
    <w:p w:rsidR="00F3586A" w:rsidRPr="00F3586A" w:rsidRDefault="00F3586A" w:rsidP="00F35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Порядок и условия установления выплат компенсационного характера;</w:t>
      </w:r>
    </w:p>
    <w:p w:rsidR="00F3586A" w:rsidRPr="00F3586A" w:rsidRDefault="00F3586A" w:rsidP="00F35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- Порядок и условия установления выплат стимулирующего характера; </w:t>
      </w:r>
    </w:p>
    <w:p w:rsidR="00F3586A" w:rsidRPr="00F3586A" w:rsidRDefault="00F3586A" w:rsidP="00F358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Порядок формирования фонда оплаты труда либо заключительные положения.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2.2. Раздел «Общие положения» включает в себя: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пункт со ссылкой на действующие правовые акты, регулирующие особенности оплаты труда;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 общее описание применяемой системы  оплаты труда и её основные элементы.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2.3. Раздел «Порядок определения должностных окладов и условия оплаты труда» содержит: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- </w:t>
      </w:r>
      <w:hyperlink r:id="rId7" w:history="1">
        <w:r w:rsidRPr="00F3586A">
          <w:rPr>
            <w:rStyle w:val="a5"/>
            <w:rFonts w:ascii="Times New Roman" w:hAnsi="Times New Roman" w:cs="Times New Roman"/>
            <w:sz w:val="26"/>
            <w:szCs w:val="26"/>
          </w:rPr>
          <w:t>Размеры</w:t>
        </w:r>
      </w:hyperlink>
      <w:r w:rsidRPr="00F3586A">
        <w:rPr>
          <w:rFonts w:ascii="Times New Roman" w:hAnsi="Times New Roman" w:cs="Times New Roman"/>
          <w:sz w:val="26"/>
          <w:szCs w:val="26"/>
        </w:rPr>
        <w:t xml:space="preserve"> должностных окладов работников централизованных бухгалтерий, которые  устанавливаются на основе  требований к профессиональной подготовке и уровню квалификации, необходимой для осуществления профессиональных обязанностей, обусловленных трудовым </w:t>
      </w:r>
      <w:r w:rsidRPr="00F3586A">
        <w:rPr>
          <w:rFonts w:ascii="Times New Roman" w:hAnsi="Times New Roman" w:cs="Times New Roman"/>
          <w:sz w:val="26"/>
          <w:szCs w:val="26"/>
        </w:rPr>
        <w:lastRenderedPageBreak/>
        <w:t>договором и должностной инструкцией, согласно приложению 1 к настоящему Положению.</w:t>
      </w:r>
    </w:p>
    <w:p w:rsidR="00F3586A" w:rsidRPr="00F3586A" w:rsidRDefault="00F3586A" w:rsidP="00F3586A">
      <w:pPr>
        <w:pStyle w:val="ConsPlusTitle"/>
        <w:widowControl/>
        <w:ind w:firstLine="1134"/>
        <w:jc w:val="both"/>
        <w:rPr>
          <w:b w:val="0"/>
          <w:sz w:val="26"/>
          <w:szCs w:val="26"/>
        </w:rPr>
      </w:pPr>
      <w:r w:rsidRPr="00F3586A">
        <w:rPr>
          <w:b w:val="0"/>
          <w:sz w:val="26"/>
          <w:szCs w:val="26"/>
        </w:rPr>
        <w:t>- Повышение заработной платы работников централизованной бухгалтерии производится в размере и в сроки предусматривающие нормативы оплаты труда муниципальных служащих.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2.4. Месячная заработная плата работника централизованной бухгалтерии, полностью отработавшего в данном периоде норму рабочего времени и выполнившего трудовые обязанности, не может быть ниже минимального </w:t>
      </w:r>
      <w:proofErr w:type="gramStart"/>
      <w:r w:rsidRPr="00F3586A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F3586A">
        <w:rPr>
          <w:rFonts w:ascii="Times New Roman" w:hAnsi="Times New Roman" w:cs="Times New Roman"/>
          <w:sz w:val="26"/>
          <w:szCs w:val="26"/>
        </w:rPr>
        <w:t>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2.5. Раздел «Порядок и условия установления выплат компенсационного характера» устанавливает виды выплат компенсационного характера: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выплаты за работу в условиях, отклоняющихся от нормальных (совмещение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 (должностной инструкцией),  работу в выходные и нерабочие праздничные дни);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работа по совместительству и на условиях неполного рабочего времени;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районный коэффициент;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процентная надбавка за стаж работы в Республике Хакасия.</w:t>
      </w:r>
    </w:p>
    <w:p w:rsidR="00F3586A" w:rsidRPr="00F3586A" w:rsidRDefault="00F3586A" w:rsidP="00F358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2.5.1. Оплата труда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 (должностной инструкцией) производится в размере до 50 процентов оклада (тарифной ставки)  </w:t>
      </w:r>
      <w:r w:rsidRPr="00F3586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F3586A">
        <w:rPr>
          <w:rFonts w:ascii="Times New Roman" w:hAnsi="Times New Roman" w:cs="Times New Roman"/>
          <w:sz w:val="26"/>
          <w:szCs w:val="26"/>
        </w:rPr>
        <w:t>работника по основному месту работы. Размер доплаты и срок, на который она устанавливается, определяются по соглашению сторон с учетом содержания и (или) объема дополнительной работы.</w:t>
      </w:r>
    </w:p>
    <w:p w:rsidR="00F3586A" w:rsidRPr="00F3586A" w:rsidRDefault="00F3586A" w:rsidP="00F358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2.5.2. </w:t>
      </w:r>
      <w:proofErr w:type="gramStart"/>
      <w:r w:rsidRPr="00F3586A">
        <w:rPr>
          <w:rFonts w:ascii="Times New Roman" w:hAnsi="Times New Roman" w:cs="Times New Roman"/>
          <w:sz w:val="26"/>
          <w:szCs w:val="26"/>
        </w:rPr>
        <w:t>Оплата за работу в выходные и нерабочие праздничные дни производится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</w:t>
      </w:r>
      <w:proofErr w:type="gramEnd"/>
      <w:r w:rsidRPr="00F3586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586A">
        <w:rPr>
          <w:rFonts w:ascii="Times New Roman" w:hAnsi="Times New Roman" w:cs="Times New Roman"/>
          <w:sz w:val="26"/>
          <w:szCs w:val="26"/>
        </w:rPr>
        <w:t>оклада) за день или час работы) сверх оклада (должностного оклада), если работа производилась сверх месячной нормы рабочего времени.</w:t>
      </w:r>
      <w:proofErr w:type="gramEnd"/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2.5.3. 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 Начисление заработной платы по основной должности и по занимаемой в порядке совместительства производится раздельно по каждой из должностей.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402"/>
      <w:r w:rsidRPr="00F3586A">
        <w:rPr>
          <w:rFonts w:ascii="Times New Roman" w:hAnsi="Times New Roman" w:cs="Times New Roman"/>
          <w:sz w:val="26"/>
          <w:szCs w:val="26"/>
        </w:rPr>
        <w:t xml:space="preserve">2.5.4. Районный коэффициент и процентная надбавка за стаж работы в Республике Хакасия являются обязательными выплатами, начисление которых производится в соответствии с законодательством Российской Федерации на </w:t>
      </w:r>
      <w:bookmarkEnd w:id="0"/>
      <w:r w:rsidRPr="00F3586A">
        <w:rPr>
          <w:rFonts w:ascii="Times New Roman" w:hAnsi="Times New Roman" w:cs="Times New Roman"/>
          <w:sz w:val="26"/>
          <w:szCs w:val="26"/>
        </w:rPr>
        <w:t>фактический заработок.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lastRenderedPageBreak/>
        <w:t>2.6. Раздел «Порядок и условия установления выплат стимулирующего характера» содержит перечень (конкретные наименования) и размеры выплат стимулирующего характера.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2.6.1. Виды выплат стимулирующего характера: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процентная надбавка за выслугу лет;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надбавка за интенсивность и высокое качество работы;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премиальные выплаты по итогам работы;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материальная помощь;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единовременные выплаты.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2.6.2. Надбавка за выслугу лет работникам централизованной бухгалтерии устанавливается к  должностному окладу в следующих размерах: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при выслуге от 3 до 8 лет - 10 процентов;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при выслуге от 8 до 13 лет - 15 процентов;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при выслуге от 13 до 18 лет - 20 процентов;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при выслуге от 18 до 23 лет - 25 процентов;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при выслуге свыше 23 лет - 30 процентов.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В стаж (общую продолжительность) работы, дающий право на установление ежемесячной надбавки к должностному окладу за выслугу лет, включаются периоды работы: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а)   в данном учреждении;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б)  в иных бюджетных учреждениях по специальности.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В стаж работы по специальности может быть зачтен стаж работы в иных учреждениях и организациях, если знания и опыт работы в них необходимы для выполнения должностных обязанностей по занимаемой должности.</w:t>
      </w:r>
    </w:p>
    <w:p w:rsidR="00F3586A" w:rsidRPr="00F3586A" w:rsidRDefault="00F3586A" w:rsidP="00F358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Иные периоды трудовой деятельности включаться в стаж работы по специальности на основании распоряжения Главы, принятого на основании решения комиссии по установлению трудового стажа и в совокупности не должны превышать пяти лет.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2.6.3. Надбавка за интенсивность и высокое качество работы устанавливается </w:t>
      </w:r>
      <w:proofErr w:type="gramStart"/>
      <w:r w:rsidRPr="00F3586A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F3586A">
        <w:rPr>
          <w:rFonts w:ascii="Times New Roman" w:hAnsi="Times New Roman" w:cs="Times New Roman"/>
          <w:sz w:val="26"/>
          <w:szCs w:val="26"/>
        </w:rPr>
        <w:t>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высокую производительность и напряженность работы, ненормированный рабочий день;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качество выполняемых работ;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участие в выполнении важных работ, мероприятий;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Размер надбавки устанавливается распоряжением Главы в процентном отношении к  должностному окладу, в соответствии с критериями, соответствующими замещаемой должности: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443"/>
      </w:tblGrid>
      <w:tr w:rsidR="00F3586A" w:rsidRPr="00F3586A" w:rsidTr="0092067E">
        <w:tc>
          <w:tcPr>
            <w:tcW w:w="7128" w:type="dxa"/>
            <w:shd w:val="clear" w:color="auto" w:fill="auto"/>
          </w:tcPr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Критерии</w:t>
            </w:r>
          </w:p>
        </w:tc>
        <w:tc>
          <w:tcPr>
            <w:tcW w:w="2443" w:type="dxa"/>
            <w:shd w:val="clear" w:color="auto" w:fill="auto"/>
          </w:tcPr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Размер надбавки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к окладу</w:t>
            </w:r>
          </w:p>
        </w:tc>
      </w:tr>
      <w:tr w:rsidR="00F3586A" w:rsidRPr="00F3586A" w:rsidTr="0092067E">
        <w:tc>
          <w:tcPr>
            <w:tcW w:w="7128" w:type="dxa"/>
            <w:shd w:val="clear" w:color="auto" w:fill="auto"/>
          </w:tcPr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Главный бухгалтер: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нарушений бюджетного законодательства;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нарушений срока выплаты заработной платы, исполнения поручений о перечислении налога или сбора (взноса);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- выполнение обязанностей по </w:t>
            </w:r>
            <w:proofErr w:type="gramStart"/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 Порядком ведения кассовых операций, отсутствие нарушений работы с денежной наличностью;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отсутствие грубых нарушений правил ведения бухгалтерского учета и предоставления бухгалтерской отчетности;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нарушений предоставления сведений (предоставление в искаженном виде), для осуществления налогового контроля;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случаев нецелевого использования бюджетных средств;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3" w:type="dxa"/>
            <w:shd w:val="clear" w:color="auto" w:fill="auto"/>
          </w:tcPr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50 %</w:t>
            </w:r>
          </w:p>
        </w:tc>
      </w:tr>
      <w:tr w:rsidR="00F3586A" w:rsidRPr="00F3586A" w:rsidTr="0092067E">
        <w:trPr>
          <w:trHeight w:val="1635"/>
        </w:trPr>
        <w:tc>
          <w:tcPr>
            <w:tcW w:w="7128" w:type="dxa"/>
            <w:shd w:val="clear" w:color="auto" w:fill="auto"/>
          </w:tcPr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бухгалтер </w:t>
            </w:r>
            <w:r w:rsidRPr="00F3586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F3586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 категории: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нарушений работы с денежной наличностью и Порядка ведения кассовой дисциплины;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нарушений срока исполнения поручений о перечислении налога или сбора (взноса);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грубых нарушений правил ведения бухгалтерского учета и предоставления бухгалтерской отчетности;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- отсутствие случаев нецелевого использования бюджетных средств.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3" w:type="dxa"/>
            <w:shd w:val="clear" w:color="auto" w:fill="auto"/>
          </w:tcPr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до 40 %</w:t>
            </w: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586A" w:rsidRPr="00F3586A" w:rsidRDefault="00F3586A" w:rsidP="00F35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Перечень критериев исчерпывающим не является.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2.6.4. Премия по итогам работы за месяц выплачивается с целью поощрения за общие результаты труда.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Премия выплачивается по итогам работы за месяц или  квартал на основании распоряжения Главы. При премировании учитывается успешное и добросовестное исполнение работником его должностных обязанностей в соответствующем периоде.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Размер месячной премии составляет 33,3 процента должностного оклада за фактически отработанное время.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В случае применения (наличия) дисциплинарного взыскания, недобросовестного отношения к работе и другие существенные упущения в работе работники централизованной бухгалтерии могут быть </w:t>
      </w:r>
      <w:proofErr w:type="spellStart"/>
      <w:r w:rsidRPr="00F3586A">
        <w:rPr>
          <w:rFonts w:ascii="Times New Roman" w:hAnsi="Times New Roman" w:cs="Times New Roman"/>
          <w:sz w:val="26"/>
          <w:szCs w:val="26"/>
        </w:rPr>
        <w:t>депремированы</w:t>
      </w:r>
      <w:proofErr w:type="spellEnd"/>
      <w:r w:rsidRPr="00F3586A">
        <w:rPr>
          <w:rFonts w:ascii="Times New Roman" w:hAnsi="Times New Roman" w:cs="Times New Roman"/>
          <w:sz w:val="26"/>
          <w:szCs w:val="26"/>
        </w:rPr>
        <w:t xml:space="preserve"> в полном объеме, либо частично, в зависимости от совершенного проступка.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2.6.5. При наличии экономии фонда оплаты труда работникам централизованной бухгалтерии выплачиваются премии к юбилейным, праздничным датам, в связи с присуждением почетных званий, награждением государственными и ведомственными наградами, выходом на пенсию, а также другие единовременные (разовые) премии.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Начисление районного коэффициента и процентной надбавки за стаж работы в Республике Хакасия на единовременные (разовые) премии не производится.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2.6.6. Материальная помощь  выплачивается на основании распоряжения Главы в размере двух должностных окладов в год при предоставлении ежегодного оплачиваемого отпуска или стационарном лечении.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Начисление районного коэффициента и процентной надбавки за стаж работы в Республике Хакасия на материальную помощь не производится.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lastRenderedPageBreak/>
        <w:t>Принятые в текущем году работники, проработавшие неполный календарный год, имеют право на материальную помощь в размере пропорционально отработанному времени.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Основанием для выплаты материальной помощи является заявление работника.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2.6.7. При наличии экономии фонда оплаты труда работникам централизованной бухгалтерии оказывается дополнительная материальная помощь по следующим основаниям: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бракосочетание;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рождение ребенка;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смерть близких родственников (детей, родителей);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оплата дорогостоящего лечения, в том числе приобретение дорогостоящих медикаментов.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     Дополнительная материальная помощь выплачивается на основании распоряжения Главы, принятого на основании заявления работника и документов, подтверждающих наличие одного из вышеуказанных оснований в абсолютных значениях. Рекомендуемы размеры - по 1, 2, 3 пунктам до трех тысяч рублей, по 4 пункту до пяти тысяч рублей.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2.6.8.</w:t>
      </w:r>
      <w:r w:rsidRPr="00F3586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586A">
        <w:rPr>
          <w:rFonts w:ascii="Times New Roman" w:hAnsi="Times New Roman" w:cs="Times New Roman"/>
          <w:sz w:val="26"/>
          <w:szCs w:val="26"/>
        </w:rPr>
        <w:t xml:space="preserve">На дополнительное стимулирование труда работников может быть направлена экономия фонда оплаты труда только за месяцы, предшествующие периоду установления дополнительных стимулирующих выплат.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2.7. Раздел «Порядок формирования фонда оплаты труда» устанавливает порядок </w:t>
      </w:r>
      <w:proofErr w:type="gramStart"/>
      <w:r w:rsidRPr="00F3586A">
        <w:rPr>
          <w:rFonts w:ascii="Times New Roman" w:hAnsi="Times New Roman" w:cs="Times New Roman"/>
          <w:sz w:val="26"/>
          <w:szCs w:val="26"/>
        </w:rPr>
        <w:t>формирования фонда оплаты труда работников централизованной бухгалтерии</w:t>
      </w:r>
      <w:proofErr w:type="gramEnd"/>
      <w:r w:rsidRPr="00F3586A">
        <w:rPr>
          <w:rFonts w:ascii="Times New Roman" w:hAnsi="Times New Roman" w:cs="Times New Roman"/>
          <w:sz w:val="26"/>
          <w:szCs w:val="26"/>
        </w:rPr>
        <w:t>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ab/>
        <w:t xml:space="preserve">При формировании </w:t>
      </w:r>
      <w:proofErr w:type="gramStart"/>
      <w:r w:rsidRPr="00F3586A">
        <w:rPr>
          <w:rFonts w:ascii="Times New Roman" w:hAnsi="Times New Roman" w:cs="Times New Roman"/>
          <w:sz w:val="26"/>
          <w:szCs w:val="26"/>
        </w:rPr>
        <w:t>фонда оплаты труда работников централизованной бухгалтерии</w:t>
      </w:r>
      <w:proofErr w:type="gramEnd"/>
      <w:r w:rsidRPr="00F3586A">
        <w:rPr>
          <w:rFonts w:ascii="Times New Roman" w:hAnsi="Times New Roman" w:cs="Times New Roman"/>
          <w:sz w:val="26"/>
          <w:szCs w:val="26"/>
        </w:rPr>
        <w:t xml:space="preserve"> сверх суммы средств, направляемых для выплаты окладов, предусматриваются средства на оплату выплат компенсационного и стимулирующего характера.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предусматривать на: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выплаты компенсационного характера до 17-ти должностных окладов;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- выплаты стимулирующего характера до 11-ти должностных окладов.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к Положению по оплате труда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работников централизованной бухгалтерии 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Администрации </w:t>
      </w:r>
      <w:proofErr w:type="spellStart"/>
      <w:r w:rsidRPr="00F3586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3586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РАЗМЕРЫ ДОЛЖНОСТНЫХ ОКЛАДОВ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>РАБОТНИКОВ ЦЕНТРАЛИЗОВАННОЙ БУХГАЛТЕРИИ АДМИНИСТРАЦИИ АРШАНОВСКОГО СЕЛЬСОВЕТА</w:t>
      </w: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586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3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13"/>
        <w:gridCol w:w="1845"/>
      </w:tblGrid>
      <w:tr w:rsidR="00F3586A" w:rsidRPr="00F3586A" w:rsidTr="0092067E">
        <w:trPr>
          <w:cantSplit/>
          <w:trHeight w:val="48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Размер оклада,  </w:t>
            </w:r>
            <w:r w:rsidRPr="00F3586A">
              <w:rPr>
                <w:rFonts w:ascii="Times New Roman" w:hAnsi="Times New Roman" w:cs="Times New Roman"/>
                <w:sz w:val="26"/>
                <w:szCs w:val="26"/>
              </w:rPr>
              <w:br/>
              <w:t>рублей</w:t>
            </w:r>
          </w:p>
        </w:tc>
      </w:tr>
      <w:tr w:rsidR="00F3586A" w:rsidRPr="00F3586A" w:rsidTr="0092067E">
        <w:trPr>
          <w:cantSplit/>
          <w:trHeight w:val="24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Главный бухгалтер                       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8231</w:t>
            </w:r>
          </w:p>
        </w:tc>
      </w:tr>
      <w:tr w:rsidR="00F3586A" w:rsidRPr="00F3586A" w:rsidTr="0092067E">
        <w:trPr>
          <w:cantSplit/>
          <w:trHeight w:val="24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Бухгалтер 1 категории                       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4178</w:t>
            </w:r>
          </w:p>
        </w:tc>
      </w:tr>
      <w:tr w:rsidR="00F3586A" w:rsidRPr="00F3586A" w:rsidTr="0092067E">
        <w:trPr>
          <w:cantSplit/>
          <w:trHeight w:val="24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 xml:space="preserve">Бухгалтер 2 категории                       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6A" w:rsidRPr="00F3586A" w:rsidRDefault="00F3586A" w:rsidP="00F358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86A">
              <w:rPr>
                <w:rFonts w:ascii="Times New Roman" w:hAnsi="Times New Roman" w:cs="Times New Roman"/>
                <w:sz w:val="26"/>
                <w:szCs w:val="26"/>
              </w:rPr>
              <w:t>3330</w:t>
            </w:r>
          </w:p>
        </w:tc>
      </w:tr>
    </w:tbl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Pr="00F3586A" w:rsidRDefault="00F3586A" w:rsidP="00F358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 w:rsidP="00F3586A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3586A" w:rsidRDefault="00F3586A"/>
    <w:sectPr w:rsidR="00F3586A" w:rsidSect="00905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64AD2"/>
    <w:multiLevelType w:val="multilevel"/>
    <w:tmpl w:val="FC2CAA7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3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9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586A"/>
    <w:rsid w:val="00256E78"/>
    <w:rsid w:val="002F0BDE"/>
    <w:rsid w:val="00432B80"/>
    <w:rsid w:val="004D4D22"/>
    <w:rsid w:val="00746CA9"/>
    <w:rsid w:val="0090569B"/>
    <w:rsid w:val="00CC67E4"/>
    <w:rsid w:val="00CE58DD"/>
    <w:rsid w:val="00F3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9B"/>
  </w:style>
  <w:style w:type="paragraph" w:styleId="1">
    <w:name w:val="heading 1"/>
    <w:basedOn w:val="a"/>
    <w:next w:val="a"/>
    <w:link w:val="10"/>
    <w:qFormat/>
    <w:rsid w:val="00F3586A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86A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3586A"/>
    <w:pPr>
      <w:spacing w:after="0" w:line="240" w:lineRule="auto"/>
    </w:pPr>
  </w:style>
  <w:style w:type="table" w:styleId="a4">
    <w:name w:val="Table Grid"/>
    <w:basedOn w:val="a1"/>
    <w:uiPriority w:val="59"/>
    <w:rsid w:val="00F358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35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F35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rsid w:val="00F358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8;n=29298;fld=134;dst=1000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403;fld=134;dst=655" TargetMode="External"/><Relationship Id="rId5" Type="http://schemas.openxmlformats.org/officeDocument/2006/relationships/hyperlink" Target="consultantplus://offline/main?base=LAW;n=108403;fld=134;dst=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2040</Words>
  <Characters>11633</Characters>
  <Application>Microsoft Office Word</Application>
  <DocSecurity>0</DocSecurity>
  <Lines>96</Lines>
  <Paragraphs>27</Paragraphs>
  <ScaleCrop>false</ScaleCrop>
  <Company>МО Аршановский сельсовет</Company>
  <LinksUpToDate>false</LinksUpToDate>
  <CharactersWithSpaces>13646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2013-05-17T05:28:00Z</cp:lastPrinted>
  <dcterms:created xsi:type="dcterms:W3CDTF">2013-05-16T08:00:00Z</dcterms:created>
  <dcterms:modified xsi:type="dcterms:W3CDTF">2013-05-17T05:28:00Z</dcterms:modified>
</cp:coreProperties>
</file>